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A7" w:rsidRPr="00314CA7" w:rsidRDefault="00314CA7" w:rsidP="00314C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CA7">
        <w:rPr>
          <w:rFonts w:ascii="Times New Roman" w:hAnsi="Times New Roman" w:cs="Times New Roman"/>
          <w:b/>
          <w:sz w:val="28"/>
          <w:szCs w:val="28"/>
        </w:rPr>
        <w:t>Тема.</w:t>
      </w:r>
      <w:r w:rsidRPr="00314CA7">
        <w:rPr>
          <w:rFonts w:ascii="Times New Roman" w:hAnsi="Times New Roman" w:cs="Times New Roman"/>
          <w:b/>
          <w:sz w:val="28"/>
          <w:szCs w:val="28"/>
        </w:rPr>
        <w:t xml:space="preserve"> Учет нематериальных активов</w:t>
      </w:r>
    </w:p>
    <w:p w:rsidR="00314CA7" w:rsidRPr="00314CA7" w:rsidRDefault="00314CA7" w:rsidP="00314C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CA7">
        <w:rPr>
          <w:rFonts w:ascii="Times New Roman" w:hAnsi="Times New Roman" w:cs="Times New Roman"/>
          <w:b/>
          <w:sz w:val="28"/>
          <w:szCs w:val="28"/>
        </w:rPr>
        <w:t>3.1. Учет поступления и использования объектов нематериальных активов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3.1.1.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ОАО «Мир» 20 декабря 2010 г. приобрело у ЗАО «Восток» исключительное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право на товарный знак, оцениваемый по условиям договора в 118 000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Расходы на приобретение составили 2 360 руб., в том числе НДС – 360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Договор о переходе права собственности зарегистрирован 25 декабря 2010 г.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27 декабря 2010 г. на расчетный счет ОАО «Мир» получен кредит сроком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на 5 месяцев под 10% годовых, за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счет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которого была перечислена ЗАО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«Восток» вся сумма по договору. По условиям договора проценты за кредит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погашаются ежемесячно.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В соответствии с учетной политикой организации предусмотрен метод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начисления амортизации пропорционально объему продукции. Планируется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использование исключительного права на товарный знак при производстве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50 000 единиц продукции. Фактическое производство продукции составило: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январь – 5 000 единиц;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февраль – 6 000 единиц;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март – 4 000 единиц;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апрель – 5 000 единиц.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30 апреля 2011 г. исключительное право на товарный знак было продано.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Покупателю был предъявлен счет-фактура на сумму 141 600 руб., в том числе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НДС по установленной ставке.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 xml:space="preserve">Отразить в бухгалтерском учете ОАО «Мир» все необходимые операции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приобретению, использованию и реализации товарного знака.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3.1.2.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ООО «Восток» 20 марта 2010 г. заключило кредитный договор с банком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сумму 300 000 руб. сроком на 2 года под 10%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>. Эти средства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направлены на разработку новой технологии изготовления продукции.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Денежные средства по кредитному договору поступили на расчетный счет 22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марта 2010 г.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На разработку объекта 25 марта 2010 г. были приобретены материалы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сумму 94 400 руб., в том числе НДС – 14 400 руб., израсходованы на сумму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70 000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Зарплата рабочих, занятых изготовлением объекта, составила в марте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20 000 руб., в апреле – 30 000 руб., в мае – 25 000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Амортизация оборудования, используемого в процессе создания объекта,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составила в марте – 500 руб., в апреле – 500 руб., в мае – 500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1 июня 2010 г. работы по разработке были завершены, и объект был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запатентован (патентному ведомству уплачена пошлина в сумме 1 000 руб.).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Срок полезного использования объекта организацией установлен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4 лет. В соответствии с учетной политикой организации начисление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амортизации осуществляется линейным способом.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16 января 2011 года объект был реализован. Договорная стоимость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составила 236 000 руб., в том числе НДС по установленной ставке. Расходы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продаже составили 2 000 руб., НДС – 360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lastRenderedPageBreak/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Отразить в бухгалтерском учете ООО «Восток» все необходимые операции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по созданию, использованию и реализации новой технологии изготовления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продукции.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адача № 3.1.3.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ООО «Свет» в сентябре 2010 г. получило от одного из участников (ЗАО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«Прогресс») в качестве вклада в уставный капитал исключительные права на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товарный знак.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Согласованная сторонами стоимость исключительного права на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товарный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знак составила 470 500 руб., что равно номинальной стоимости доли,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оплаченной передачей исключительного права. Кроме того, участник передает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ООО «Свет» сумму НДС в размере 18 000 руб., ранее принятую к вычету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данному исключительному праву. Данная сумма не признается вкладом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участника в уставный капитал ООО «Свет».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За регистрацию договора и внесение изменений в реестр товарных знаков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октябре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2010 г. ООО «Свет» уплатило пошлины в общей сумме 9 500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Товарный знак начал использоваться для маркировки выпускаемой продукции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ноябре 2010 г., т.е. в месяце внесения изменений в свидетельство на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товарный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знак. Способ начисления амортизации – линейный.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По данным бухгалтерского учета участника первоначальная стоимость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исключительного права на товарный знак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500 000 руб., накопленная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 xml:space="preserve">амортизация – 100 000 руб. Оставшийся срок действия свидетельства - 4 года.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Отразить в бухгалтерском учете ООО «Свет» и ЗАО «Прогресс» операции,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связанные с получением и передачей исключительного права на товарный знак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14CA7">
        <w:rPr>
          <w:rFonts w:ascii="Times New Roman" w:hAnsi="Times New Roman" w:cs="Times New Roman"/>
          <w:sz w:val="28"/>
          <w:szCs w:val="28"/>
        </w:rPr>
        <w:t xml:space="preserve">во вклад в уставный капитал. </w:t>
      </w:r>
      <w:proofErr w:type="gramEnd"/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3.1.4.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По заказу ЗАО «Успех» сторонней фирмой разработана база данных.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Стоимость разработки составила 188 800 руб., в том числе НДС - 28 800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При принятии в марте 2010 г. базы данных к бухгалтерскому учету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организация установила срок полезного использования равным 5 годам, способ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начисления амортизации –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линейный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>. По окончании отчетного 2010 года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организация пересмотрела срок полезного использования базы данных,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увеличив его до 7 лет.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Отразить в бухгалтерском учете ЗАО «Успех» операции, связанные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созданием и использованием базы данных.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3.1.5.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ОАО «Мир» приобрело предприятие как имущественный комплекс.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Продажная цена предприятия составляет 7 000 000 руб. (без НДС).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Балансовая стоимость активов составляет 10 000 000 руб., а кредиторская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задолженность, включенная в состав имущественного комплекса, - 5 000 000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 xml:space="preserve">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Активы предприятия состоят из основных средств (5 000 000 руб.),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материалов (1 000 000 руб.), незавершенного производства (2 000 000 руб.), прав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требования (1 000 000 руб.), финансовых вложений (1 000 000 руб.).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Согласно сводному счету-фактуре продавца предприятия, сумма НДС,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подлежащая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уплате дополнительно к цене предприятия, составляет 1 500 000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Отразить в бухгалтерском учете ОАО «Мир» операции по приобретению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предприятия как имущественного комплекса.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3.1.6.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ОАО «Мир» приобрело предприятие как имущественный комплекс.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Продажная цена предприятия составляет 7 000 000 руб. (без НДС).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Балансовая стоимость активов составляет 10 000 000 руб., а кредиторская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задолженность, включенная в состав имущественного комплекса, - 2 000 000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Активы предприятия состоят из основных средств (5 000 000 руб.),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материалов (1 000 000 руб.), незавершенного производства (2 000 000 руб.), 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 xml:space="preserve">требования (1 000 000 руб.), финансовых вложений (1 000 000 руб.).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Согласно сводному счету-фактуре продавца предприятия, сумма НДС,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подлежащая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уплате дополнительно к цене предприятия, составляет 1 067 500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>Отразить в бухгалтерском учете ОАО «Мир» операции по приобретению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предприятия как имущественного комплекса.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3.1.7.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ООО «Свет» с января 2010 г. осуществляла опытно-конструкторские работы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собственными силами, в результате которых планировала получить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художественно-конструкторское решение, подлежащее правовой охране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промышленного образца.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Для осуществления работ организация 30 января 2010 года привлекла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целевой банковский кредит в сумме 1 200 000 руб. под 10% годовых сроком на 5 лет. Уплата процентов производится ежемесячно в последний день текущего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 xml:space="preserve">месяца.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Затрат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«Свет» на осуществление опытно-конструкторских работ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составили: заработная плата – 900 000 руб., стоимость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израсходованных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31материалов – 826 000 руб. (в том числе НДС – 126 000 руб.), амортизация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основных средств - 120 000 руб., амортизация нематериальных активов – 46 000 руб. Патентные </w:t>
      </w:r>
      <w:proofErr w:type="spellStart"/>
      <w:r w:rsidRPr="00314CA7">
        <w:rPr>
          <w:rFonts w:ascii="Times New Roman" w:hAnsi="Times New Roman" w:cs="Times New Roman"/>
          <w:sz w:val="28"/>
          <w:szCs w:val="28"/>
        </w:rPr>
        <w:t>пошлиныуплаченыв</w:t>
      </w:r>
      <w:proofErr w:type="spellEnd"/>
      <w:r w:rsidRPr="00314CA7">
        <w:rPr>
          <w:rFonts w:ascii="Times New Roman" w:hAnsi="Times New Roman" w:cs="Times New Roman"/>
          <w:sz w:val="28"/>
          <w:szCs w:val="28"/>
        </w:rPr>
        <w:t xml:space="preserve"> сумме 2 100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Патент организацией получен, и нематериальный актив введен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эксплуатацию в декабре 2010 г.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Отразить в бухгалтерском учете ООО «Свет» все необходимые операции.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CA7">
        <w:rPr>
          <w:rFonts w:ascii="Times New Roman" w:hAnsi="Times New Roman" w:cs="Times New Roman"/>
          <w:b/>
          <w:sz w:val="28"/>
          <w:szCs w:val="28"/>
        </w:rPr>
        <w:t>3.2. Учет результатов переоценки объектов нематериальных активов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3.2.1.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</w:t>
      </w:r>
      <w:r w:rsidRPr="00314CA7">
        <w:rPr>
          <w:rFonts w:ascii="Times New Roman" w:hAnsi="Times New Roman" w:cs="Times New Roman"/>
          <w:sz w:val="28"/>
          <w:szCs w:val="28"/>
        </w:rPr>
        <w:t>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На балансе ЗАО «Успех» учитывается исключительное право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 xml:space="preserve">компьютерную игру. Первоначальная стоимость объекта составляет 125 000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руб., сумма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начисленной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по состоянию на декабрь 2010 г. (за 24 месяца)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амортизации - 50 000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Срок полезного использования по объекту установлен равным пяти годам.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Амортизация начисляется линейным способом.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Исключительные права на аналогичную компьютерную игру в 2010 г.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продавались в среднем за 150 000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ЗАО «Успех» приняло решение провести переоценку объекта.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Отразить в бухгалтерском учете ЗАО «Успех» результат переоценки объекта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по состоянию на 01.01.2011 и последующее начисление амортизации по нему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 xml:space="preserve">течение первого квартала 2011 г.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3.2.2.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Согласно учетной политике, ЗАО «Успех» ежегодно проводит переоценку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патентов.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По состоянию на 1 января 2011 г. в ЗАО «Успех» числится патент,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восстановительная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стоимость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которого равна 20 000 руб. Сумма начисленной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амортизации по патенту составляет 3000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По результатам проведенной переоценки рыночная цена патента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состоянию на 1 января 2011 г. составила 15 000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Отразить в бухгалтерском учете ЗАО «Успех» результат переоценки объекта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по состоянию на 01.01.2011.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C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3.3. Учет затрат </w:t>
      </w:r>
      <w:proofErr w:type="spellStart"/>
      <w:r w:rsidRPr="00314CA7">
        <w:rPr>
          <w:rFonts w:ascii="Times New Roman" w:hAnsi="Times New Roman" w:cs="Times New Roman"/>
          <w:b/>
          <w:sz w:val="28"/>
          <w:szCs w:val="28"/>
        </w:rPr>
        <w:t>намодификацию</w:t>
      </w:r>
      <w:proofErr w:type="spellEnd"/>
      <w:r w:rsidRPr="00314CA7">
        <w:rPr>
          <w:rFonts w:ascii="Times New Roman" w:hAnsi="Times New Roman" w:cs="Times New Roman"/>
          <w:b/>
          <w:sz w:val="28"/>
          <w:szCs w:val="28"/>
        </w:rPr>
        <w:t xml:space="preserve"> объектов нематериальных активов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3.3.1.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ЗАО «Успех» осуществило модификацию программы для ЭВМ,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правообладателем и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разработчиком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которой оно является.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Модификация осуществлена частично собственными силами, а частично -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силами сторонней организации.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Затраты на модификацию составили 600 000 руб., в том числе стоимость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работ, выполненных сторонней организацией - 260 000 руб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в том числе НДС - 39 661 руб.).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Предполагаемый срок использования модифицированной версии программы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- 6 месяцев. Исключительные права на программу для ЭВМ учтены в составе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нематериальных активов организации. Нематериальный актив используется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организацией в основной деятельности: разработка, тиражирование,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распространение экземпляров и последующее сопровождение программ.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Отразить в бухгалтерском учете ЗАО «Успех» операции, связанные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модификацией </w:t>
      </w:r>
      <w:proofErr w:type="spellStart"/>
      <w:r w:rsidRPr="00314CA7">
        <w:rPr>
          <w:rFonts w:ascii="Times New Roman" w:hAnsi="Times New Roman" w:cs="Times New Roman"/>
          <w:sz w:val="28"/>
          <w:szCs w:val="28"/>
        </w:rPr>
        <w:t>программыдля</w:t>
      </w:r>
      <w:proofErr w:type="spellEnd"/>
      <w:r w:rsidRPr="00314CA7">
        <w:rPr>
          <w:rFonts w:ascii="Times New Roman" w:hAnsi="Times New Roman" w:cs="Times New Roman"/>
          <w:sz w:val="28"/>
          <w:szCs w:val="28"/>
        </w:rPr>
        <w:t xml:space="preserve"> ЭВМ.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CA7">
        <w:rPr>
          <w:rFonts w:ascii="Times New Roman" w:hAnsi="Times New Roman" w:cs="Times New Roman"/>
          <w:b/>
          <w:sz w:val="28"/>
          <w:szCs w:val="28"/>
        </w:rPr>
        <w:t>3.4. Учет выбытия объектов нематериальных активов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3.4.1.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ЗАО «Успех» передает исключительные права на программу для ЭВМ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дочернем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«Север» в качестве вклада в уставный капитал.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Согласованная сторонами стоимость исключительных прав на программу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 xml:space="preserve">составляет 1 450 000 руб., что равно номинальной стоимости доли организации, оплачиваемой передачей исключительных прав.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Программа, приобретенная ЗАО «Успех» в 2009 г. у третьего лица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договору об отчуждении исключительного права, числится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бухгалтерском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учете по первоначальной стоимости 1 500 000 руб., сумма начисленной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данной программе амортизации составляет 50 000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Отразить в бухгалтерском учете ЗАО «Успех» все необходимые операции.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1.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По заказ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«Север» киностудией создан кинофильм, стоимость его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CA7">
        <w:rPr>
          <w:rFonts w:ascii="Times New Roman" w:hAnsi="Times New Roman" w:cs="Times New Roman"/>
          <w:sz w:val="28"/>
          <w:szCs w:val="28"/>
        </w:rPr>
        <w:t>создания составила 80 000 000 руб. (НДС не облагается, поскольку фильм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получил удостоверение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национального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При принятии фильма в феврале 2010 г. к бухгалтерскому учет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у ООО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«Север» не смогло надежно определить срок полезного использования фильма.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По окончании отчетного 2010 год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«Север» установило срок полезного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использования фильма равным 20 годам.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Отразить в бухгалтерском учете ООО «Север» операции, связанные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созданием и амортизацией объекта.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2.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ЗАО «Успех», обладающее секретом производства (ноу-хау), предоставило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 xml:space="preserve">права на использование данного секрета ООО «Восток» (лицензиату)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лицензионному договору сроком на 2 года.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За предоставление прав на использование ноу-хау лицензиат выплачивает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разовое вознаграждение в сумме 2 400 000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Ноу-хау учитывается у лицензиара в составе нематериальных активов,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ежемесячная сумма амортизации по данному объекту в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бухгалтерском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налоговом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учете</w:t>
      </w:r>
      <w:proofErr w:type="gramEnd"/>
      <w:r w:rsidRPr="00314CA7">
        <w:rPr>
          <w:rFonts w:ascii="Times New Roman" w:hAnsi="Times New Roman" w:cs="Times New Roman"/>
          <w:sz w:val="28"/>
          <w:szCs w:val="28"/>
        </w:rPr>
        <w:t xml:space="preserve"> составляет 10 000 руб. Предоставление прав на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>интеллектуальной собственности не является основным видом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 xml:space="preserve">организации.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Отразить в бухгалтерском учете ЗАО «Успех» предоставление прав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использование данного секрета третьему лицу (лицензиату). </w:t>
      </w:r>
    </w:p>
    <w:p w:rsid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CA7" w:rsidRPr="00314CA7" w:rsidRDefault="00314CA7" w:rsidP="00314CA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4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3.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Исходные данные.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На балансе ЗАО «Успех» учитывается исключительное право </w:t>
      </w:r>
      <w:proofErr w:type="gramStart"/>
      <w:r w:rsidRPr="00314CA7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компьютерную игру. Первоначальная стоимость этого объекта в бухгалтерском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>налоговом учете составляет 125 000 руб., сумма начисленной по состоянию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>декабрь 2010 г. амортизации в бухгалтерском учете - 50 000 руб. Срок полезного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 xml:space="preserve">использования по объекту установлен равным пяти годам в бухгалтерском учете.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Срок фактической эксплуатации объекта в организации - 24 месяца. Амортизация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 xml:space="preserve">в бухгалтерском учете в 2010 г. начисляется линейным способом.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Права на аналогичные компьютерные игры в 2010 г., по сведениям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организации, продавались в среднем за 60 000 руб.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 xml:space="preserve">ЗАО «Успех» приняло решение провести переоценку объекта. 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CA7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lastRenderedPageBreak/>
        <w:t>Отразить в бухгалтерском учете ЗАО «Успех» результат переоценки объекта</w:t>
      </w:r>
    </w:p>
    <w:p w:rsidR="00314CA7" w:rsidRPr="00314CA7" w:rsidRDefault="00314CA7" w:rsidP="00314CA7">
      <w:pPr>
        <w:jc w:val="both"/>
        <w:rPr>
          <w:rFonts w:ascii="Times New Roman" w:hAnsi="Times New Roman" w:cs="Times New Roman"/>
          <w:sz w:val="28"/>
          <w:szCs w:val="28"/>
        </w:rPr>
      </w:pPr>
      <w:r w:rsidRPr="00314CA7">
        <w:rPr>
          <w:rFonts w:ascii="Times New Roman" w:hAnsi="Times New Roman" w:cs="Times New Roman"/>
          <w:sz w:val="28"/>
          <w:szCs w:val="28"/>
        </w:rPr>
        <w:t>по состоянию на 01.01.2011 и последующее начисление амортизации по нему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>течение первого квартала 2011 г., если организация изменила способ начисления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CA7">
        <w:rPr>
          <w:rFonts w:ascii="Times New Roman" w:hAnsi="Times New Roman" w:cs="Times New Roman"/>
          <w:sz w:val="28"/>
          <w:szCs w:val="28"/>
        </w:rPr>
        <w:t xml:space="preserve">амортизации с линейного на способ уменьшаемого остатка. </w:t>
      </w:r>
      <w:bookmarkStart w:id="0" w:name="_GoBack"/>
      <w:bookmarkEnd w:id="0"/>
    </w:p>
    <w:sectPr w:rsidR="00314CA7" w:rsidRPr="00314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A7"/>
    <w:rsid w:val="00314CA7"/>
    <w:rsid w:val="00BE7521"/>
    <w:rsid w:val="00C4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1</cp:revision>
  <dcterms:created xsi:type="dcterms:W3CDTF">2014-04-30T17:21:00Z</dcterms:created>
  <dcterms:modified xsi:type="dcterms:W3CDTF">2014-04-30T17:28:00Z</dcterms:modified>
</cp:coreProperties>
</file>